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46FB" w14:textId="13C1805D" w:rsidR="009801EB" w:rsidRDefault="000A617C" w:rsidP="000A617C">
      <w:pPr>
        <w:jc w:val="center"/>
        <w:rPr>
          <w:sz w:val="40"/>
        </w:rPr>
      </w:pPr>
      <w:r w:rsidRPr="000A617C">
        <w:rPr>
          <w:sz w:val="40"/>
        </w:rPr>
        <w:t>1° CHRISTMAS CUP</w:t>
      </w:r>
    </w:p>
    <w:p w14:paraId="5C842AFB" w14:textId="08F8F427" w:rsidR="000A617C" w:rsidRDefault="000A617C" w:rsidP="00A814F1">
      <w:pPr>
        <w:spacing w:before="120" w:after="120"/>
        <w:jc w:val="center"/>
        <w:rPr>
          <w:i/>
          <w:sz w:val="32"/>
        </w:rPr>
      </w:pPr>
      <w:r w:rsidRPr="000A617C">
        <w:rPr>
          <w:i/>
          <w:sz w:val="32"/>
        </w:rPr>
        <w:t xml:space="preserve">23 </w:t>
      </w:r>
      <w:proofErr w:type="gramStart"/>
      <w:r w:rsidRPr="000A617C">
        <w:rPr>
          <w:i/>
          <w:sz w:val="32"/>
        </w:rPr>
        <w:t>Dicembre</w:t>
      </w:r>
      <w:proofErr w:type="gramEnd"/>
      <w:r w:rsidRPr="000A617C">
        <w:rPr>
          <w:i/>
          <w:sz w:val="32"/>
        </w:rPr>
        <w:t xml:space="preserve"> 2016 </w:t>
      </w:r>
    </w:p>
    <w:p w14:paraId="07CA147B" w14:textId="1BC2345D" w:rsidR="006B244A" w:rsidRDefault="00C7279D" w:rsidP="00A814F1">
      <w:pPr>
        <w:spacing w:before="120" w:after="120"/>
        <w:jc w:val="center"/>
        <w:rPr>
          <w:i/>
          <w:sz w:val="32"/>
        </w:rPr>
      </w:pPr>
      <w:r>
        <w:rPr>
          <w:i/>
          <w:sz w:val="32"/>
        </w:rPr>
        <w:t>Categoria 2009</w:t>
      </w:r>
    </w:p>
    <w:p w14:paraId="2DC9491C" w14:textId="77777777" w:rsidR="007632AF" w:rsidRDefault="007632AF" w:rsidP="000A617C">
      <w:pPr>
        <w:jc w:val="center"/>
        <w:rPr>
          <w:i/>
          <w:sz w:val="32"/>
        </w:rPr>
      </w:pPr>
    </w:p>
    <w:p w14:paraId="7BEAB0C0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 ORGANIZZAZIONE</w:t>
      </w:r>
    </w:p>
    <w:p w14:paraId="758BBCB1" w14:textId="3DBBC4C6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L’Associazione Sportiva Dilettantistica </w:t>
      </w:r>
      <w:proofErr w:type="spellStart"/>
      <w:r>
        <w:rPr>
          <w:rFonts w:ascii="Trebuchet MS" w:hAnsi="Trebuchet MS" w:cs="Trebuchet MS"/>
          <w:color w:val="4C0B10"/>
          <w:sz w:val="22"/>
          <w:szCs w:val="22"/>
        </w:rPr>
        <w:t>Arend</w:t>
      </w:r>
      <w:proofErr w:type="spellEnd"/>
      <w:r>
        <w:rPr>
          <w:rFonts w:ascii="Trebuchet MS" w:hAnsi="Trebuchet MS" w:cs="Trebuchet MS"/>
          <w:color w:val="4C0B10"/>
          <w:sz w:val="22"/>
          <w:szCs w:val="22"/>
        </w:rPr>
        <w:t xml:space="preserve"> in collaborazione con il Centro Sportivo Flegreo indice ed organizza un torneo a carattere provinciale denominato CHRISTMAS </w:t>
      </w:r>
      <w:proofErr w:type="gramStart"/>
      <w:r>
        <w:rPr>
          <w:rFonts w:ascii="Trebuchet MS" w:hAnsi="Trebuchet MS" w:cs="Trebuchet MS"/>
          <w:color w:val="4C0B10"/>
          <w:sz w:val="22"/>
          <w:szCs w:val="22"/>
        </w:rPr>
        <w:t>CUP ,</w:t>
      </w:r>
      <w:proofErr w:type="gramEnd"/>
      <w:r>
        <w:rPr>
          <w:rFonts w:ascii="Trebuchet MS" w:hAnsi="Trebuchet MS" w:cs="Trebuchet MS"/>
          <w:color w:val="4C0B10"/>
          <w:sz w:val="22"/>
          <w:szCs w:val="22"/>
        </w:rPr>
        <w:t xml:space="preserve"> che si disputerà il 23 Dicembre 2016, come meglio specificato nell’allegato calendario delle gare in programma, presso gli impianti sportivo Centro Sportivo Flegreo </w:t>
      </w:r>
    </w:p>
    <w:p w14:paraId="0CD2D7C0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0FABA78F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2 CATEGORIA DI PARTECIPAZIONE E LIMITI DI ETÀ</w:t>
      </w:r>
    </w:p>
    <w:p w14:paraId="0E2C78F9" w14:textId="2A5840B4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Il To</w:t>
      </w:r>
      <w:r w:rsidR="00C7279D">
        <w:rPr>
          <w:rFonts w:ascii="Trebuchet MS" w:hAnsi="Trebuchet MS" w:cs="Trebuchet MS"/>
          <w:color w:val="4C0B10"/>
          <w:sz w:val="22"/>
          <w:szCs w:val="22"/>
        </w:rPr>
        <w:t xml:space="preserve">rneo è riservato ai calciatori </w:t>
      </w:r>
      <w:r>
        <w:rPr>
          <w:rFonts w:ascii="Trebuchet MS" w:hAnsi="Trebuchet MS" w:cs="Trebuchet MS"/>
          <w:color w:val="4C0B10"/>
          <w:sz w:val="22"/>
          <w:szCs w:val="22"/>
        </w:rPr>
        <w:t xml:space="preserve">regolarmente tesserati con la propria società e federazione di appartenenza per la stagione in corso. </w:t>
      </w:r>
    </w:p>
    <w:p w14:paraId="4747E560" w14:textId="5D31D1E6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In questa categoria possono giocare solo ed esclusivamente i nati dall’1/</w:t>
      </w:r>
      <w:r w:rsidR="00C7279D">
        <w:rPr>
          <w:rFonts w:ascii="Trebuchet MS" w:hAnsi="Trebuchet MS" w:cs="Trebuchet MS"/>
          <w:color w:val="4C0B10"/>
          <w:sz w:val="22"/>
          <w:szCs w:val="22"/>
        </w:rPr>
        <w:t>1/2009 al 31/12/2010</w:t>
      </w:r>
      <w:bookmarkStart w:id="0" w:name="_GoBack"/>
      <w:bookmarkEnd w:id="0"/>
      <w:r>
        <w:rPr>
          <w:rFonts w:ascii="Trebuchet MS" w:hAnsi="Trebuchet MS" w:cs="Trebuchet MS"/>
          <w:color w:val="4C0B10"/>
          <w:sz w:val="22"/>
          <w:szCs w:val="22"/>
        </w:rPr>
        <w:t>.</w:t>
      </w:r>
    </w:p>
    <w:p w14:paraId="2C377835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670B450B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3 PRESTITI</w:t>
      </w:r>
    </w:p>
    <w:p w14:paraId="3664B540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Non sono consentiti prestiti.</w:t>
      </w:r>
    </w:p>
    <w:p w14:paraId="508A3490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610F49C2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4 ELENCHI GIOCATORI</w:t>
      </w:r>
    </w:p>
    <w:p w14:paraId="228D8254" w14:textId="3C6B9FB0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Le Società partecipanti dovranno presentare all’Organizzazione del Torneo, prima del suo inizio, l’elenco dei giocatori che intendono utilizzare, fino ad un massimo di n. 14. Dopo l’avvenuta consegna è proibito apportare modifiche a tali elenchi; nella distinta da presentare all’arbitro prima della gara saranno indicati fino ad un massimo di giocatori 14.</w:t>
      </w:r>
    </w:p>
    <w:p w14:paraId="29CD84BE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634263A0" w14:textId="77777777" w:rsidR="003F5EED" w:rsidRDefault="007632AF" w:rsidP="003F5EED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5 SOSTITUZIONI</w:t>
      </w:r>
    </w:p>
    <w:p w14:paraId="21E5D836" w14:textId="04F4CD71" w:rsidR="007632AF" w:rsidRDefault="007632AF" w:rsidP="003F5EED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Sono Consentiti i cambi volanti </w:t>
      </w:r>
    </w:p>
    <w:p w14:paraId="4EE8A213" w14:textId="56AF8503" w:rsidR="003F5EED" w:rsidRDefault="006B244A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6</w:t>
      </w: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 xml:space="preserve"> </w:t>
      </w:r>
      <w:r w:rsidR="003F5EED">
        <w:rPr>
          <w:rFonts w:ascii="Trebuchet MS" w:hAnsi="Trebuchet MS" w:cs="Trebuchet MS"/>
          <w:b/>
          <w:bCs/>
          <w:color w:val="4C0B10"/>
          <w:sz w:val="22"/>
          <w:szCs w:val="22"/>
        </w:rPr>
        <w:t>IL PORTIERE</w:t>
      </w:r>
    </w:p>
    <w:p w14:paraId="06D60678" w14:textId="421332CC" w:rsidR="003F5EED" w:rsidRDefault="003F5EED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Non è consentito</w:t>
      </w:r>
      <w:r>
        <w:rPr>
          <w:rFonts w:ascii="Trebuchet MS" w:hAnsi="Trebuchet MS" w:cs="Trebuchet MS"/>
          <w:color w:val="4C0B10"/>
          <w:sz w:val="22"/>
          <w:szCs w:val="22"/>
        </w:rPr>
        <w:t xml:space="preserve"> al portiere effettuare la rimessa in gioco con i </w:t>
      </w:r>
      <w:proofErr w:type="gramStart"/>
      <w:r>
        <w:rPr>
          <w:rFonts w:ascii="Trebuchet MS" w:hAnsi="Trebuchet MS" w:cs="Trebuchet MS"/>
          <w:color w:val="4C0B10"/>
          <w:sz w:val="22"/>
          <w:szCs w:val="22"/>
        </w:rPr>
        <w:t>piedi ,</w:t>
      </w:r>
      <w:proofErr w:type="gramEnd"/>
      <w:r>
        <w:rPr>
          <w:rFonts w:ascii="Trebuchet MS" w:hAnsi="Trebuchet MS" w:cs="Trebuchet MS"/>
          <w:color w:val="4C0B10"/>
          <w:sz w:val="22"/>
          <w:szCs w:val="22"/>
        </w:rPr>
        <w:t xml:space="preserve"> deve sempre rinviare la palla con le mani .</w:t>
      </w:r>
    </w:p>
    <w:p w14:paraId="77FD0E1C" w14:textId="77777777" w:rsidR="003F5EED" w:rsidRDefault="003F5EED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5CB29E0F" w14:textId="77777777" w:rsidR="00AD30DA" w:rsidRDefault="00AD30DA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27AC57AC" w14:textId="093684A8" w:rsidR="006B244A" w:rsidRDefault="006B244A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lastRenderedPageBreak/>
        <w:t>ART. 7</w:t>
      </w: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 xml:space="preserve"> </w:t>
      </w:r>
      <w:r w:rsidR="003F5EED">
        <w:rPr>
          <w:rFonts w:ascii="Trebuchet MS" w:hAnsi="Trebuchet MS" w:cs="Trebuchet MS"/>
          <w:b/>
          <w:bCs/>
          <w:color w:val="4C0B10"/>
          <w:sz w:val="22"/>
          <w:szCs w:val="22"/>
        </w:rPr>
        <w:t>TIRO DA CALCIO DI INIZIO</w:t>
      </w:r>
    </w:p>
    <w:p w14:paraId="34AE0841" w14:textId="6C3CEA32" w:rsidR="003F5EED" w:rsidRDefault="003F5EED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Non è consentito calciare in porta da calcio di inizio</w:t>
      </w:r>
    </w:p>
    <w:p w14:paraId="19AC205A" w14:textId="06F3269B" w:rsidR="006B244A" w:rsidRDefault="006B244A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8</w:t>
      </w:r>
      <w:r w:rsidR="003F5EED">
        <w:rPr>
          <w:rFonts w:ascii="Trebuchet MS" w:hAnsi="Trebuchet MS" w:cs="Trebuchet MS"/>
          <w:b/>
          <w:bCs/>
          <w:color w:val="4C0B10"/>
          <w:sz w:val="22"/>
          <w:szCs w:val="22"/>
        </w:rPr>
        <w:t xml:space="preserve"> LE PUNIZIONI</w:t>
      </w:r>
    </w:p>
    <w:p w14:paraId="51618D65" w14:textId="2C670275" w:rsidR="003F5EED" w:rsidRDefault="003F5EED" w:rsidP="006B244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Non </w:t>
      </w:r>
      <w:r>
        <w:rPr>
          <w:rFonts w:ascii="Trebuchet MS" w:hAnsi="Trebuchet MS" w:cs="Trebuchet MS"/>
          <w:color w:val="4C0B10"/>
          <w:sz w:val="22"/>
          <w:szCs w:val="22"/>
        </w:rPr>
        <w:t xml:space="preserve">esistono punizioni di </w:t>
      </w:r>
      <w:proofErr w:type="gramStart"/>
      <w:r>
        <w:rPr>
          <w:rFonts w:ascii="Trebuchet MS" w:hAnsi="Trebuchet MS" w:cs="Trebuchet MS"/>
          <w:color w:val="4C0B10"/>
          <w:sz w:val="22"/>
          <w:szCs w:val="22"/>
        </w:rPr>
        <w:t>prima ,</w:t>
      </w:r>
      <w:proofErr w:type="gramEnd"/>
      <w:r>
        <w:rPr>
          <w:rFonts w:ascii="Trebuchet MS" w:hAnsi="Trebuchet MS" w:cs="Trebuchet MS"/>
          <w:color w:val="4C0B10"/>
          <w:sz w:val="22"/>
          <w:szCs w:val="22"/>
        </w:rPr>
        <w:t xml:space="preserve"> pertanto tutte le punizioni sono di seconda</w:t>
      </w:r>
    </w:p>
    <w:p w14:paraId="3C0A2D75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7 FORMULA DEL TORNEO</w:t>
      </w:r>
    </w:p>
    <w:p w14:paraId="305AFD35" w14:textId="1EAACD8E" w:rsidR="006B244A" w:rsidRDefault="007632AF" w:rsidP="006B244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Il Torneo si svolgerà con la seg</w:t>
      </w:r>
      <w:r w:rsidR="006B244A">
        <w:rPr>
          <w:rFonts w:ascii="Trebuchet MS" w:hAnsi="Trebuchet MS" w:cs="Trebuchet MS"/>
          <w:color w:val="4C0B10"/>
          <w:sz w:val="22"/>
          <w:szCs w:val="22"/>
        </w:rPr>
        <w:t>uente formula: saranno formati 1 girone</w:t>
      </w:r>
      <w:r>
        <w:rPr>
          <w:rFonts w:ascii="Trebuchet MS" w:hAnsi="Trebuchet MS" w:cs="Trebuchet MS"/>
          <w:color w:val="4C0B10"/>
          <w:sz w:val="22"/>
          <w:szCs w:val="22"/>
        </w:rPr>
        <w:t xml:space="preserve"> da n° 4 squadre che si incontreranno tra</w:t>
      </w:r>
      <w:r w:rsidR="006B244A">
        <w:rPr>
          <w:rFonts w:ascii="Trebuchet MS" w:hAnsi="Trebuchet MS" w:cs="Trebuchet MS"/>
          <w:color w:val="4C0B10"/>
          <w:sz w:val="22"/>
          <w:szCs w:val="22"/>
        </w:rPr>
        <w:t xml:space="preserve"> loro con gare di sola andata.</w:t>
      </w:r>
    </w:p>
    <w:p w14:paraId="5387E00A" w14:textId="3B058860" w:rsidR="006B244A" w:rsidRDefault="00C7279D" w:rsidP="006B244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Giocheranno la finale per il primo posto </w:t>
      </w:r>
      <w:r w:rsidR="006B244A">
        <w:rPr>
          <w:rFonts w:ascii="Trebuchet MS" w:hAnsi="Trebuchet MS" w:cs="Trebuchet MS"/>
          <w:color w:val="4C0B10"/>
          <w:sz w:val="22"/>
          <w:szCs w:val="22"/>
        </w:rPr>
        <w:t>le squadre che si classificheranno rispettivamente al 1° e al 2°Posto al t</w:t>
      </w:r>
      <w:r>
        <w:rPr>
          <w:rFonts w:ascii="Trebuchet MS" w:hAnsi="Trebuchet MS" w:cs="Trebuchet MS"/>
          <w:color w:val="4C0B10"/>
          <w:sz w:val="22"/>
          <w:szCs w:val="22"/>
        </w:rPr>
        <w:t>ermine della fase a girone e la finale per il 3° e 4° posto le squadre rispettivamente classificate al termine del girone al 3°e 4° posto.</w:t>
      </w:r>
    </w:p>
    <w:p w14:paraId="33250249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2DD586E8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8 CLASSIFICHE</w:t>
      </w:r>
    </w:p>
    <w:p w14:paraId="73A54AB2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Le classifiche saranno redatte in base ai seguenti criteri:</w:t>
      </w:r>
    </w:p>
    <w:p w14:paraId="272F7565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- 3 punti per la vittoria;</w:t>
      </w:r>
    </w:p>
    <w:p w14:paraId="62B7585D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- 1 punto per il pareggio.</w:t>
      </w:r>
    </w:p>
    <w:p w14:paraId="2EC5DC3A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In caso di parità di punteggio valgono i criteri in ordine elencati:</w:t>
      </w:r>
    </w:p>
    <w:p w14:paraId="779E5AE2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esito degli incontri diretti;</w:t>
      </w:r>
    </w:p>
    <w:p w14:paraId="11118AB0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differenza reti sul totale degli incontri disputati;</w:t>
      </w:r>
    </w:p>
    <w:p w14:paraId="69023BB4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maggior numero di reti segnate sul totale degli incontri disputati;</w:t>
      </w:r>
    </w:p>
    <w:p w14:paraId="15B96A52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- sorteggio.</w:t>
      </w:r>
    </w:p>
    <w:p w14:paraId="05307DEC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 </w:t>
      </w:r>
    </w:p>
    <w:p w14:paraId="305B67B4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9 TEMPI DI GARA</w:t>
      </w:r>
    </w:p>
    <w:p w14:paraId="3DA63B3C" w14:textId="2E729D6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Le gare si svolgerann</w:t>
      </w:r>
      <w:r w:rsidR="00A814F1">
        <w:rPr>
          <w:rFonts w:ascii="Trebuchet MS" w:hAnsi="Trebuchet MS" w:cs="Trebuchet MS"/>
          <w:color w:val="4C0B10"/>
          <w:sz w:val="22"/>
          <w:szCs w:val="22"/>
        </w:rPr>
        <w:t>o in due tempi della durata di 1</w:t>
      </w:r>
      <w:r>
        <w:rPr>
          <w:rFonts w:ascii="Trebuchet MS" w:hAnsi="Trebuchet MS" w:cs="Trebuchet MS"/>
          <w:color w:val="4C0B10"/>
          <w:sz w:val="22"/>
          <w:szCs w:val="22"/>
        </w:rPr>
        <w:t>0 minuti ciascuno.</w:t>
      </w:r>
    </w:p>
    <w:p w14:paraId="2D3B3448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Le partite si giocano 7&gt;7 su campi di dimensioni ridotte con porte ridotte e utilizzo di palloni n°4.</w:t>
      </w:r>
    </w:p>
    <w:p w14:paraId="53516C92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75BF02A4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3BD5331B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10 CALCI DI RIGORE</w:t>
      </w:r>
    </w:p>
    <w:p w14:paraId="7D167171" w14:textId="39FFBAD1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(Previsti </w:t>
      </w:r>
      <w:r w:rsidR="00A814F1">
        <w:rPr>
          <w:rFonts w:ascii="Trebuchet MS" w:hAnsi="Trebuchet MS" w:cs="Trebuchet MS"/>
          <w:color w:val="4C0B10"/>
          <w:sz w:val="22"/>
          <w:szCs w:val="22"/>
        </w:rPr>
        <w:t xml:space="preserve">unicamente </w:t>
      </w:r>
      <w:r>
        <w:rPr>
          <w:rFonts w:ascii="Trebuchet MS" w:hAnsi="Trebuchet MS" w:cs="Trebuchet MS"/>
          <w:color w:val="4C0B10"/>
          <w:sz w:val="22"/>
          <w:szCs w:val="22"/>
        </w:rPr>
        <w:t>nelle finali</w:t>
      </w:r>
      <w:r w:rsidR="00A814F1">
        <w:rPr>
          <w:rFonts w:ascii="Trebuchet MS" w:hAnsi="Trebuchet MS" w:cs="Trebuchet MS"/>
          <w:color w:val="4C0B10"/>
          <w:sz w:val="22"/>
          <w:szCs w:val="22"/>
        </w:rPr>
        <w:t>)</w:t>
      </w:r>
    </w:p>
    <w:p w14:paraId="610AE5B3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In caso di parità al termine dei due tempi regolamentari si procederà all’esecuzione dei calci di rigore con le modalità stabilite dalla regola 7 delle regole di gioco e delle decisioni ufficiali.</w:t>
      </w:r>
    </w:p>
    <w:p w14:paraId="7A1AE25C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5E4D8CBC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601CFB89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746AD78F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11     ARBITRI</w:t>
      </w:r>
    </w:p>
    <w:p w14:paraId="41DC77C5" w14:textId="30F8C78E" w:rsidR="007632AF" w:rsidRDefault="00A814F1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Le gare saranno arbitrate da Arbitri dell’ente di promozione sportiva </w:t>
      </w:r>
      <w:proofErr w:type="spellStart"/>
      <w:r>
        <w:rPr>
          <w:rFonts w:ascii="Trebuchet MS" w:hAnsi="Trebuchet MS" w:cs="Trebuchet MS"/>
          <w:color w:val="4C0B10"/>
          <w:sz w:val="22"/>
          <w:szCs w:val="22"/>
        </w:rPr>
        <w:t>Endas</w:t>
      </w:r>
      <w:proofErr w:type="spellEnd"/>
    </w:p>
    <w:p w14:paraId="41EB8CEB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4B66934B" w14:textId="77777777" w:rsidR="00AD30DA" w:rsidRDefault="00AD30DA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0489F0BC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12 COMITATO DEL TORNEO</w:t>
      </w:r>
    </w:p>
    <w:p w14:paraId="3AE51C36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Sarà predisposto un COMITATO DI TORNEO, che sarà responsabile per qualunque disputa, protesta o reclamo    o circostanza non prevista. </w:t>
      </w:r>
    </w:p>
    <w:p w14:paraId="54B5C72F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Il Comitato non accetterà proteste o reclami sulle decisioni prese dagli arbitri.</w:t>
      </w:r>
    </w:p>
    <w:p w14:paraId="16BA979B" w14:textId="008A2C32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Ogni membro delle delegazioni partecipanti che commette azioni di condotta antisportiva durante il Torneo sarà deferito per iscritto dal COMITATO DEL TORNEO </w:t>
      </w:r>
      <w:r w:rsidR="00A814F1">
        <w:rPr>
          <w:rFonts w:ascii="Trebuchet MS" w:hAnsi="Trebuchet MS" w:cs="Trebuchet MS"/>
          <w:color w:val="4C0B10"/>
          <w:sz w:val="22"/>
          <w:szCs w:val="22"/>
        </w:rPr>
        <w:t>preposto</w:t>
      </w:r>
      <w:r>
        <w:rPr>
          <w:rFonts w:ascii="Trebuchet MS" w:hAnsi="Trebuchet MS" w:cs="Trebuchet MS"/>
          <w:color w:val="4C0B10"/>
          <w:sz w:val="22"/>
          <w:szCs w:val="22"/>
        </w:rPr>
        <w:t xml:space="preserve"> ad adottare i provvedimenti ritenuti opportuni.</w:t>
      </w:r>
    </w:p>
    <w:p w14:paraId="0F56D214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76AB73D5" w14:textId="77777777" w:rsidR="006B244A" w:rsidRDefault="007632AF" w:rsidP="00A814F1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13 DISCIPLINA DEL TORNEO</w:t>
      </w:r>
    </w:p>
    <w:p w14:paraId="1846E223" w14:textId="2A87A7CB" w:rsidR="007632AF" w:rsidRDefault="007632AF" w:rsidP="00A814F1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La disciplina del Torneo viene affidata al Giudice Sportivo titolare o supplente del Comitato di competenza.</w:t>
      </w:r>
    </w:p>
    <w:p w14:paraId="725E08AB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1C7F6B8E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14 AUTOMATISMO DELLE SANZIONI </w:t>
      </w:r>
    </w:p>
    <w:p w14:paraId="5F4DDB8F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L’Art. 41 comma 2 del Codice di Giustizia Sportiva non prevede l’automatismo delle sanzioni per calciatori della categoria PULCINI che pertanto dovranno soggiacere ai provvedimenti del Giudice Sportivo.</w:t>
      </w:r>
    </w:p>
    <w:p w14:paraId="48ECE6E6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10309925" w14:textId="361E02B5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336FCFF2" w14:textId="77777777" w:rsidR="007632AF" w:rsidRDefault="007632AF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16 ASSICURAZIONI</w:t>
      </w:r>
    </w:p>
    <w:p w14:paraId="638956E5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> È responsabilità di ogni società partecipante assicurare ai propri giocatori la copertura assicurativa.</w:t>
      </w:r>
    </w:p>
    <w:p w14:paraId="26D7832F" w14:textId="385A9CD1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 L’Organizzazione del Torneo </w:t>
      </w:r>
      <w:r w:rsidR="00A814F1">
        <w:rPr>
          <w:rFonts w:ascii="Trebuchet MS" w:hAnsi="Trebuchet MS" w:cs="Trebuchet MS"/>
          <w:color w:val="4C0B10"/>
          <w:sz w:val="22"/>
          <w:szCs w:val="22"/>
        </w:rPr>
        <w:t xml:space="preserve">non </w:t>
      </w:r>
      <w:r>
        <w:rPr>
          <w:rFonts w:ascii="Trebuchet MS" w:hAnsi="Trebuchet MS" w:cs="Trebuchet MS"/>
          <w:color w:val="4C0B10"/>
          <w:sz w:val="22"/>
          <w:szCs w:val="22"/>
        </w:rPr>
        <w:t>è responsabile della regolarità della copertura assicurativa.</w:t>
      </w:r>
    </w:p>
    <w:p w14:paraId="41ADEC88" w14:textId="77777777" w:rsidR="00AD30DA" w:rsidRDefault="00AD30DA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2548987E" w14:textId="3C7CB2B6" w:rsidR="00434775" w:rsidRDefault="00AD30DA" w:rsidP="00AD30D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</w:t>
      </w:r>
      <w:r w:rsidR="00C7279D">
        <w:rPr>
          <w:rFonts w:ascii="Trebuchet MS" w:hAnsi="Trebuchet MS" w:cs="Trebuchet MS"/>
          <w:b/>
          <w:bCs/>
          <w:color w:val="4C0B10"/>
          <w:sz w:val="22"/>
          <w:szCs w:val="22"/>
        </w:rPr>
        <w:t>7</w:t>
      </w: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 xml:space="preserve"> ACCETTAZIONE REGOLAMENTO</w:t>
      </w:r>
    </w:p>
    <w:p w14:paraId="392D8906" w14:textId="6D0EDBEF" w:rsidR="00AD30DA" w:rsidRDefault="00AD30DA" w:rsidP="00AD30DA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color w:val="4C0B10"/>
          <w:sz w:val="22"/>
          <w:szCs w:val="22"/>
        </w:rPr>
        <w:t xml:space="preserve">La partecipazione al torneo comporta l’automatica accettazione del presente regolamento in tutte le sue parti </w:t>
      </w:r>
    </w:p>
    <w:p w14:paraId="34D05C72" w14:textId="77777777" w:rsidR="007632AF" w:rsidRDefault="007632AF" w:rsidP="007632A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0B10"/>
          <w:sz w:val="22"/>
          <w:szCs w:val="22"/>
        </w:rPr>
      </w:pPr>
    </w:p>
    <w:p w14:paraId="5DD049BB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1AA981EC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73E9FF4A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72F3C1CD" w14:textId="77777777" w:rsidR="00C7279D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b/>
          <w:bCs/>
          <w:color w:val="4C0B10"/>
          <w:sz w:val="22"/>
          <w:szCs w:val="22"/>
        </w:rPr>
      </w:pPr>
    </w:p>
    <w:p w14:paraId="387747FF" w14:textId="479C9A17" w:rsidR="007632AF" w:rsidRDefault="00C7279D" w:rsidP="007632AF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Trebuchet MS" w:hAnsi="Trebuchet MS" w:cs="Trebuchet MS"/>
          <w:color w:val="4C0B10"/>
          <w:sz w:val="22"/>
          <w:szCs w:val="22"/>
        </w:rPr>
      </w:pPr>
      <w:r>
        <w:rPr>
          <w:rFonts w:ascii="Trebuchet MS" w:hAnsi="Trebuchet MS" w:cs="Trebuchet MS"/>
          <w:b/>
          <w:bCs/>
          <w:color w:val="4C0B10"/>
          <w:sz w:val="22"/>
          <w:szCs w:val="22"/>
        </w:rPr>
        <w:t>ART. 18</w:t>
      </w:r>
      <w:r w:rsidR="007632AF">
        <w:rPr>
          <w:rFonts w:ascii="Trebuchet MS" w:hAnsi="Trebuchet MS" w:cs="Trebuchet MS"/>
          <w:b/>
          <w:bCs/>
          <w:color w:val="4C0B10"/>
          <w:sz w:val="22"/>
          <w:szCs w:val="22"/>
        </w:rPr>
        <w:t xml:space="preserve"> NORME GENERALI</w:t>
      </w:r>
    </w:p>
    <w:p w14:paraId="1E068DB7" w14:textId="78054CEF" w:rsidR="007632AF" w:rsidRPr="007632AF" w:rsidRDefault="007632AF" w:rsidP="007632AF">
      <w:pPr>
        <w:jc w:val="center"/>
        <w:rPr>
          <w:sz w:val="32"/>
        </w:rPr>
      </w:pPr>
      <w:r>
        <w:rPr>
          <w:rFonts w:ascii="Trebuchet MS" w:hAnsi="Trebuchet MS" w:cs="Trebuchet MS"/>
          <w:color w:val="4C0B10"/>
          <w:sz w:val="22"/>
          <w:szCs w:val="22"/>
        </w:rPr>
        <w:t>Per quanto non previsto dal presente REGOLAMENTO, valgono le disposizioni dei regolamenti federali in quanto compatibili, e quelle riportate sul Comunicato Ufficiale n°1 del Settore Giovanile e Scolastico relativo alla stagione sportiva in corso.</w:t>
      </w:r>
    </w:p>
    <w:p w14:paraId="17D45F73" w14:textId="7E656D06" w:rsidR="000A617C" w:rsidRDefault="00A814F1" w:rsidP="000A617C">
      <w:pPr>
        <w:jc w:val="center"/>
        <w:rPr>
          <w:i/>
          <w:sz w:val="32"/>
        </w:rPr>
      </w:pPr>
      <w:r>
        <w:rPr>
          <w:i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 wp14:anchorId="055A680F" wp14:editId="3F3E9D8E">
            <wp:simplePos x="0" y="0"/>
            <wp:positionH relativeFrom="column">
              <wp:posOffset>3074819</wp:posOffset>
            </wp:positionH>
            <wp:positionV relativeFrom="paragraph">
              <wp:posOffset>57903</wp:posOffset>
            </wp:positionV>
            <wp:extent cx="3614611" cy="194298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304.PN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992" cy="195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30B8" w14:textId="77777777" w:rsidR="00A814F1" w:rsidRDefault="00A814F1" w:rsidP="00A814F1">
      <w:pPr>
        <w:jc w:val="right"/>
        <w:rPr>
          <w:i/>
          <w:sz w:val="32"/>
        </w:rPr>
      </w:pPr>
    </w:p>
    <w:p w14:paraId="0D8FF2E2" w14:textId="70618BEE" w:rsidR="00A814F1" w:rsidRDefault="00A814F1" w:rsidP="00A814F1">
      <w:pPr>
        <w:jc w:val="right"/>
        <w:rPr>
          <w:i/>
          <w:sz w:val="32"/>
        </w:rPr>
      </w:pPr>
      <w:r>
        <w:rPr>
          <w:i/>
          <w:sz w:val="32"/>
        </w:rPr>
        <w:t>Il Comitato Organizzatore</w:t>
      </w:r>
    </w:p>
    <w:p w14:paraId="495E7613" w14:textId="5E8F77EC" w:rsidR="000A617C" w:rsidRPr="000A617C" w:rsidRDefault="000A617C" w:rsidP="000A617C">
      <w:pPr>
        <w:jc w:val="center"/>
        <w:rPr>
          <w:sz w:val="32"/>
        </w:rPr>
      </w:pPr>
    </w:p>
    <w:p w14:paraId="40A3559E" w14:textId="352F23ED" w:rsidR="00A814F1" w:rsidRPr="000A617C" w:rsidRDefault="00A814F1" w:rsidP="00A814F1">
      <w:pPr>
        <w:jc w:val="right"/>
        <w:rPr>
          <w:i/>
          <w:sz w:val="32"/>
        </w:rPr>
      </w:pPr>
    </w:p>
    <w:sectPr w:rsidR="00A814F1" w:rsidRPr="000A617C" w:rsidSect="002C6A1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3475" w14:textId="77777777" w:rsidR="005245C2" w:rsidRDefault="005245C2" w:rsidP="000A617C">
      <w:r>
        <w:separator/>
      </w:r>
    </w:p>
  </w:endnote>
  <w:endnote w:type="continuationSeparator" w:id="0">
    <w:p w14:paraId="537CC69A" w14:textId="77777777" w:rsidR="005245C2" w:rsidRDefault="005245C2" w:rsidP="000A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B427" w14:textId="3F3A6627" w:rsidR="000A617C" w:rsidRPr="000A617C" w:rsidRDefault="000A617C" w:rsidP="000A617C">
    <w:pPr>
      <w:pStyle w:val="Pidipagina"/>
      <w:jc w:val="center"/>
      <w:rPr>
        <w:b/>
      </w:rPr>
    </w:pPr>
    <w:r w:rsidRPr="000A617C">
      <w:rPr>
        <w:b/>
      </w:rPr>
      <w:t xml:space="preserve">Per avere maggiori </w:t>
    </w:r>
    <w:proofErr w:type="gramStart"/>
    <w:r w:rsidRPr="000A617C">
      <w:rPr>
        <w:b/>
      </w:rPr>
      <w:t>informazioni :</w:t>
    </w:r>
    <w:proofErr w:type="gramEnd"/>
  </w:p>
  <w:p w14:paraId="519794F5" w14:textId="11F62F37" w:rsidR="000A617C" w:rsidRDefault="000A617C" w:rsidP="000A617C">
    <w:pPr>
      <w:pStyle w:val="Pidipagina"/>
      <w:jc w:val="center"/>
    </w:pPr>
    <w:r>
      <w:t>Lorenzo Carbone 3289546996</w:t>
    </w:r>
  </w:p>
  <w:p w14:paraId="3E6DB644" w14:textId="2C7E02A9" w:rsidR="000A617C" w:rsidRPr="000A617C" w:rsidRDefault="000A617C" w:rsidP="000A617C">
    <w:pPr>
      <w:pStyle w:val="Pidipagina"/>
      <w:jc w:val="center"/>
      <w:rPr>
        <w:i/>
      </w:rPr>
    </w:pPr>
    <w:r w:rsidRPr="000A617C">
      <w:rPr>
        <w:i/>
      </w:rPr>
      <w:t>www.asdarend.it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CE13" w14:textId="77777777" w:rsidR="005245C2" w:rsidRDefault="005245C2" w:rsidP="000A617C">
      <w:r>
        <w:separator/>
      </w:r>
    </w:p>
  </w:footnote>
  <w:footnote w:type="continuationSeparator" w:id="0">
    <w:p w14:paraId="41685EB9" w14:textId="77777777" w:rsidR="005245C2" w:rsidRDefault="005245C2" w:rsidP="000A6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1A2B" w14:textId="731C8D39" w:rsidR="000A617C" w:rsidRDefault="000A617C" w:rsidP="000A61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962CC01" wp14:editId="3093E78C">
          <wp:extent cx="1045067" cy="127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ISTMASIMMACOATAprototi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72" cy="129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1"/>
    <w:rsid w:val="000A617C"/>
    <w:rsid w:val="00272B55"/>
    <w:rsid w:val="002C6A1B"/>
    <w:rsid w:val="002E011E"/>
    <w:rsid w:val="003423B8"/>
    <w:rsid w:val="003F5EED"/>
    <w:rsid w:val="00407F70"/>
    <w:rsid w:val="00434775"/>
    <w:rsid w:val="00434780"/>
    <w:rsid w:val="00476517"/>
    <w:rsid w:val="005245C2"/>
    <w:rsid w:val="00675CAD"/>
    <w:rsid w:val="006A5857"/>
    <w:rsid w:val="006B244A"/>
    <w:rsid w:val="007632AF"/>
    <w:rsid w:val="009801EB"/>
    <w:rsid w:val="00A814F1"/>
    <w:rsid w:val="00A92486"/>
    <w:rsid w:val="00AD30DA"/>
    <w:rsid w:val="00B52DE8"/>
    <w:rsid w:val="00C7279D"/>
    <w:rsid w:val="00CD5E9D"/>
    <w:rsid w:val="00CF2CA1"/>
    <w:rsid w:val="00D12C56"/>
    <w:rsid w:val="00D52832"/>
    <w:rsid w:val="00E95A59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6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34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17C"/>
  </w:style>
  <w:style w:type="paragraph" w:styleId="Pidipagina">
    <w:name w:val="footer"/>
    <w:basedOn w:val="Normale"/>
    <w:link w:val="PidipaginaCarattere"/>
    <w:uiPriority w:val="99"/>
    <w:unhideWhenUsed/>
    <w:rsid w:val="000A6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17C"/>
  </w:style>
  <w:style w:type="paragraph" w:styleId="NormaleWeb">
    <w:name w:val="Normal (Web)"/>
    <w:basedOn w:val="Normale"/>
    <w:uiPriority w:val="99"/>
    <w:semiHidden/>
    <w:unhideWhenUsed/>
    <w:rsid w:val="0043477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5B67C-6F96-0046-95C3-44554023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CARBONE</dc:creator>
  <cp:keywords/>
  <dc:description/>
  <cp:lastModifiedBy>LORENZO CARBONE</cp:lastModifiedBy>
  <cp:revision>2</cp:revision>
  <cp:lastPrinted>2016-12-20T00:06:00Z</cp:lastPrinted>
  <dcterms:created xsi:type="dcterms:W3CDTF">2016-12-20T00:06:00Z</dcterms:created>
  <dcterms:modified xsi:type="dcterms:W3CDTF">2016-12-20T00:06:00Z</dcterms:modified>
</cp:coreProperties>
</file>