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 xml:space="preserve">PROVINCIA DI </w:t>
      </w:r>
      <w:r w:rsidR="00B07950">
        <w:rPr>
          <w:rFonts w:ascii="Pluto Sans Medium" w:eastAsia="Times" w:hAnsi="Pluto Sans Medium" w:cs="Arial"/>
          <w:color w:val="595959" w:themeColor="text1" w:themeTint="A6"/>
          <w:spacing w:val="40"/>
          <w:sz w:val="36"/>
          <w:szCs w:val="24"/>
        </w:rPr>
        <w:t>PARMA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4C18B9">
        <w:rPr>
          <w:rFonts w:ascii="Pluto Sans Medium" w:eastAsia="Times" w:hAnsi="Pluto Sans Medium" w:cs="Arial"/>
          <w:i/>
          <w:color w:val="C00000"/>
          <w:spacing w:val="40"/>
          <w:sz w:val="36"/>
          <w:szCs w:val="24"/>
        </w:rPr>
        <w:t>7</w:t>
      </w:r>
      <w:r>
        <w:rPr>
          <w:rFonts w:ascii="Pluto Sans Medium" w:eastAsia="Times" w:hAnsi="Pluto Sans Medium" w:cs="Arial"/>
          <w:i/>
          <w:color w:val="C00000"/>
          <w:spacing w:val="40"/>
          <w:sz w:val="36"/>
          <w:szCs w:val="24"/>
        </w:rPr>
        <w:t>/201</w:t>
      </w:r>
      <w:r w:rsidR="004C18B9">
        <w:rPr>
          <w:rFonts w:ascii="Pluto Sans Medium" w:eastAsia="Times" w:hAnsi="Pluto Sans Medium" w:cs="Arial"/>
          <w:i/>
          <w:color w:val="C00000"/>
          <w:spacing w:val="40"/>
          <w:sz w:val="36"/>
          <w:szCs w:val="24"/>
        </w:rPr>
        <w:t>8</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674D00">
        <w:rPr>
          <w:rFonts w:ascii="Pluto Sans Medium" w:eastAsia="Times" w:hAnsi="Pluto Sans Medium" w:cs="Arial"/>
          <w:color w:val="C00000"/>
          <w:spacing w:val="40"/>
          <w:sz w:val="40"/>
          <w:szCs w:val="24"/>
        </w:rPr>
        <w:t>7</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A.S.D.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1107FD">
        <w:rPr>
          <w:rFonts w:ascii="Pluto Sans Medium" w:hAnsi="Pluto Sans Medium" w:cs="Arial"/>
        </w:rPr>
        <w:t>7</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di P</w:t>
      </w:r>
      <w:r w:rsidR="00B07950">
        <w:rPr>
          <w:rFonts w:ascii="Pluto Sans Medium" w:hAnsi="Pluto Sans Medium" w:cs="Arial"/>
        </w:rPr>
        <w:t>arm</w:t>
      </w:r>
      <w:r w:rsidR="000B3207" w:rsidRPr="00FF6557">
        <w:rPr>
          <w:rFonts w:ascii="Pluto Sans Medium" w:hAnsi="Pluto Sans Medium" w:cs="Arial"/>
        </w:rPr>
        <w:t xml:space="preserve">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0E21DE" w:rsidRPr="00FF6557">
        <w:rPr>
          <w:rFonts w:ascii="Pluto Sans Medium" w:hAnsi="Pluto Sans Medium" w:cs="Arial"/>
        </w:rPr>
        <w:t xml:space="preserve"> </w:t>
      </w:r>
      <w:r w:rsidR="000B3207" w:rsidRPr="00FF6557">
        <w:rPr>
          <w:rFonts w:ascii="Pluto Sans Medium" w:hAnsi="Pluto Sans Medium" w:cs="Arial"/>
        </w:rPr>
        <w:t>LNCA 201</w:t>
      </w:r>
      <w:r w:rsidR="004D3DCE">
        <w:rPr>
          <w:rFonts w:ascii="Pluto Sans Medium" w:hAnsi="Pluto Sans Medium" w:cs="Arial"/>
        </w:rPr>
        <w:t>7</w:t>
      </w:r>
      <w:r w:rsidR="000B3207" w:rsidRPr="00FF6557">
        <w:rPr>
          <w:rFonts w:ascii="Pluto Sans Medium" w:hAnsi="Pluto Sans Medium" w:cs="Arial"/>
        </w:rPr>
        <w:t>-201</w:t>
      </w:r>
      <w:r w:rsidR="004D3DCE">
        <w:rPr>
          <w:rFonts w:ascii="Pluto Sans Medium" w:hAnsi="Pluto Sans Medium" w:cs="Arial"/>
        </w:rPr>
        <w:t>8</w:t>
      </w:r>
      <w:r w:rsidR="000D1AFF" w:rsidRPr="00FF6557">
        <w:rPr>
          <w:rFonts w:ascii="Pluto Sans Medium" w:hAnsi="Pluto Sans Medium" w:cs="Arial"/>
        </w:rPr>
        <w:t xml:space="preserve"> (di seguito “Campionato Provinciale LNCA”)</w:t>
      </w:r>
      <w:r w:rsidR="000E21DE" w:rsidRPr="00FF6557">
        <w:rPr>
          <w:rFonts w:ascii="Pluto Sans Medium" w:hAnsi="Pluto Sans Medium" w:cs="Arial"/>
        </w:rPr>
        <w:t>,</w:t>
      </w:r>
      <w:r w:rsidR="002108A6" w:rsidRPr="00FF6557">
        <w:rPr>
          <w:rFonts w:ascii="Pluto Sans Medium" w:hAnsi="Pluto Sans Medium" w:cs="Arial"/>
        </w:rPr>
        <w:t xml:space="preserve"> 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B07950">
        <w:rPr>
          <w:rFonts w:ascii="Pluto Sans Medium" w:hAnsi="Pluto Sans Medium" w:cs="Arial"/>
        </w:rPr>
        <w:t>ottobre</w:t>
      </w:r>
      <w:r w:rsidR="00C41B0E" w:rsidRPr="00FF6557">
        <w:rPr>
          <w:rFonts w:ascii="Pluto Sans Medium" w:hAnsi="Pluto Sans Medium" w:cs="Arial"/>
        </w:rPr>
        <w:t xml:space="preserve"> 201</w:t>
      </w:r>
      <w:r w:rsidR="004D3DCE">
        <w:rPr>
          <w:rFonts w:ascii="Pluto Sans Medium" w:hAnsi="Pluto Sans Medium" w:cs="Arial"/>
        </w:rPr>
        <w:t>7</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4D3DCE">
        <w:rPr>
          <w:rFonts w:ascii="Pluto Sans Medium" w:hAnsi="Pluto Sans Medium" w:cs="Arial"/>
        </w:rPr>
        <w:t>7</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4D3DCE">
        <w:rPr>
          <w:rFonts w:ascii="Pluto Sans Medium" w:hAnsi="Pluto Sans Medium" w:cs="Arial"/>
        </w:rPr>
        <w:t xml:space="preserve">8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4D3DCE">
        <w:rPr>
          <w:rFonts w:ascii="Pluto Sans Medium" w:hAnsi="Pluto Sans Medium" w:cs="Arial"/>
        </w:rPr>
        <w:t>8</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00B07950">
        <w:rPr>
          <w:rFonts w:ascii="Pluto Sans Medium" w:hAnsi="Pluto Sans Medium" w:cs="Arial"/>
        </w:rPr>
        <w:t>, che garantirà per la squadra vincente l’accesso alla fase interregionale del Torneo Gazzetta Football League 2017/2018</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 xml:space="preserve">Nella Finale per il titolo </w:t>
      </w:r>
      <w:r w:rsidR="00816EAA">
        <w:rPr>
          <w:rFonts w:ascii="Pluto Sans Medium" w:hAnsi="Pluto Sans Medium" w:cs="Arial"/>
        </w:rPr>
        <w:t>Apertura in caso di parità</w:t>
      </w:r>
      <w:r w:rsidRPr="00C43344">
        <w:rPr>
          <w:rFonts w:ascii="Pluto Sans Medium" w:hAnsi="Pluto Sans Medium" w:cs="Arial"/>
        </w:rPr>
        <w:t xml:space="preserve"> </w:t>
      </w:r>
      <w:r w:rsidR="00816EAA" w:rsidRPr="00816EAA">
        <w:rPr>
          <w:rFonts w:ascii="Pluto Sans Medium" w:hAnsi="Pluto Sans Medium" w:cs="Arial"/>
        </w:rPr>
        <w:t xml:space="preserve">al termine dei tempi regolamentari si procederà con due tempi supplementari della durata di 5 minuti ciascuno; in caso di ulteriore parità al termine dei tempi supplementari </w:t>
      </w:r>
      <w:r w:rsidRPr="00C43344">
        <w:rPr>
          <w:rFonts w:ascii="Pluto Sans Medium" w:hAnsi="Pluto Sans Medium" w:cs="Arial"/>
        </w:rPr>
        <w:t>si procederà con i calci di rigore.</w:t>
      </w:r>
    </w:p>
    <w:p w:rsidR="00D556F5" w:rsidRPr="00D556F5" w:rsidRDefault="00D556F5" w:rsidP="00D556F5">
      <w:pPr>
        <w:widowControl w:val="0"/>
        <w:spacing w:after="120" w:line="240" w:lineRule="auto"/>
        <w:jc w:val="both"/>
        <w:rPr>
          <w:rFonts w:ascii="Pluto Sans Medium" w:hAnsi="Pluto Sans Medium" w:cs="Arial"/>
        </w:rPr>
      </w:pPr>
    </w:p>
    <w:p w:rsidR="00D556F5" w:rsidRPr="00D556F5" w:rsidRDefault="00D556F5" w:rsidP="00D556F5">
      <w:pPr>
        <w:widowControl w:val="0"/>
        <w:spacing w:after="120" w:line="240" w:lineRule="auto"/>
        <w:jc w:val="both"/>
        <w:rPr>
          <w:rFonts w:ascii="Pluto Sans Medium" w:hAnsi="Pluto Sans Medium" w:cs="Arial"/>
        </w:rPr>
      </w:pPr>
    </w:p>
    <w:p w:rsidR="00D556F5" w:rsidRPr="00D556F5" w:rsidRDefault="00D556F5" w:rsidP="00D556F5">
      <w:pPr>
        <w:widowControl w:val="0"/>
        <w:spacing w:after="120" w:line="240" w:lineRule="auto"/>
        <w:jc w:val="both"/>
        <w:rPr>
          <w:rFonts w:ascii="Pluto Sans Medium" w:hAnsi="Pluto Sans Medium" w:cs="Arial"/>
        </w:rPr>
      </w:pPr>
      <w:bookmarkStart w:id="0" w:name="_GoBack"/>
      <w:r w:rsidRPr="00D556F5">
        <w:rPr>
          <w:rFonts w:ascii="Pluto Sans Medium" w:hAnsi="Pluto Sans Medium" w:cs="Arial"/>
        </w:rPr>
        <w:t>Per il Torneo Clausura 2018  sono previste due fasi. Nella prima fase saranno formati  1 girone a 6 squadre e un girone a 7 squadre. Nella suddivisione è stato utilizzato il criterio di vicinanza geografica. Si disputerà un campionato di solo andata e le prime tre classificate di ogni girone saranno qualificate direttamente alla categoria Golden League Clausura 2018 che partirà nel mese di aprile. Le restanti squadre parteciperanno al campionato di Silver League Clausura 2018 che partirà nello stesso periodo. Entrambi i campionati sa</w:t>
      </w:r>
      <w:r>
        <w:rPr>
          <w:rFonts w:ascii="Pluto Sans Medium" w:hAnsi="Pluto Sans Medium" w:cs="Arial"/>
        </w:rPr>
        <w:t>ranno anch’essi di solo andata.</w:t>
      </w:r>
    </w:p>
    <w:p w:rsidR="00D556F5" w:rsidRPr="00D556F5" w:rsidRDefault="00D556F5" w:rsidP="00D556F5">
      <w:pPr>
        <w:widowControl w:val="0"/>
        <w:spacing w:after="120" w:line="240" w:lineRule="auto"/>
        <w:jc w:val="both"/>
        <w:rPr>
          <w:rFonts w:ascii="Pluto Sans Medium" w:hAnsi="Pluto Sans Medium" w:cs="Arial"/>
        </w:rPr>
      </w:pPr>
      <w:r w:rsidRPr="00D556F5">
        <w:rPr>
          <w:rFonts w:ascii="Pluto Sans Medium" w:hAnsi="Pluto Sans Medium" w:cs="Arial"/>
        </w:rPr>
        <w:t>Le prime due classificate nella Golden League disputeranno una finale per determinare chi avrà l’accesso alle finali nazionali LNCA del 26-27 maggio. L’ultima classificata sarà retrocessa in Silver L</w:t>
      </w:r>
      <w:r>
        <w:rPr>
          <w:rFonts w:ascii="Pluto Sans Medium" w:hAnsi="Pluto Sans Medium" w:cs="Arial"/>
        </w:rPr>
        <w:t>eague per la Stagione 2018-2019.</w:t>
      </w:r>
    </w:p>
    <w:p w:rsidR="00D556F5" w:rsidRDefault="00D556F5" w:rsidP="00D556F5">
      <w:pPr>
        <w:widowControl w:val="0"/>
        <w:spacing w:after="120" w:line="240" w:lineRule="auto"/>
        <w:jc w:val="both"/>
        <w:rPr>
          <w:rFonts w:ascii="Pluto Sans Medium" w:hAnsi="Pluto Sans Medium" w:cs="Arial"/>
        </w:rPr>
      </w:pPr>
      <w:r w:rsidRPr="00D556F5">
        <w:rPr>
          <w:rFonts w:ascii="Pluto Sans Medium" w:hAnsi="Pluto Sans Medium" w:cs="Arial"/>
        </w:rPr>
        <w:t>La vincente della Silver League Clausura avrà l’accesso diretto alla Golden L</w:t>
      </w:r>
      <w:r>
        <w:rPr>
          <w:rFonts w:ascii="Pluto Sans Medium" w:hAnsi="Pluto Sans Medium" w:cs="Arial"/>
        </w:rPr>
        <w:t xml:space="preserve">eague nella stagione 2018-2019. </w:t>
      </w:r>
      <w:r w:rsidRPr="00D556F5">
        <w:rPr>
          <w:rFonts w:ascii="Pluto Sans Medium" w:hAnsi="Pluto Sans Medium" w:cs="Arial"/>
        </w:rPr>
        <w:t xml:space="preserve">Si ricorda che i piazzamenti nei rispettivi campionati sono </w:t>
      </w:r>
      <w:r w:rsidRPr="00D556F5">
        <w:rPr>
          <w:rFonts w:ascii="Pluto Sans Medium" w:hAnsi="Pluto Sans Medium" w:cs="Arial"/>
        </w:rPr>
        <w:lastRenderedPageBreak/>
        <w:t>valevoli al fine della composizione del ranking relativo ai ripescaggi della Golden League 2018-2019.</w:t>
      </w:r>
    </w:p>
    <w:bookmarkEnd w:id="0"/>
    <w:p w:rsidR="00D556F5" w:rsidRDefault="00D556F5" w:rsidP="00D556F5">
      <w:pPr>
        <w:widowControl w:val="0"/>
        <w:spacing w:after="120" w:line="240" w:lineRule="auto"/>
        <w:jc w:val="both"/>
        <w:rPr>
          <w:rFonts w:ascii="Pluto Sans Medium" w:hAnsi="Pluto Sans Medium" w:cs="Arial"/>
        </w:rPr>
      </w:pPr>
    </w:p>
    <w:p w:rsidR="00E9136D" w:rsidRPr="002D3800" w:rsidRDefault="00DE4E52" w:rsidP="00D556F5">
      <w:pPr>
        <w:widowControl w:val="0"/>
        <w:spacing w:after="120" w:line="240" w:lineRule="auto"/>
        <w:jc w:val="both"/>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B07950">
        <w:rPr>
          <w:rFonts w:ascii="Pluto Sans Medium" w:hAnsi="Pluto Sans Medium" w:cs="Arial"/>
        </w:rPr>
        <w:t>2</w:t>
      </w:r>
      <w:r w:rsidR="00AD15AC">
        <w:rPr>
          <w:rFonts w:ascii="Pluto Sans Medium" w:hAnsi="Pluto Sans Medium" w:cs="Arial"/>
        </w:rPr>
        <w:t xml:space="preserve"> </w:t>
      </w:r>
      <w:r w:rsidR="00B07950">
        <w:rPr>
          <w:rFonts w:ascii="Pluto Sans Medium" w:hAnsi="Pluto Sans Medium" w:cs="Arial"/>
        </w:rPr>
        <w:t>ottobre</w:t>
      </w:r>
      <w:r w:rsidRPr="00EA177C">
        <w:rPr>
          <w:rFonts w:ascii="Pluto Sans Medium" w:hAnsi="Pluto Sans Medium" w:cs="Arial"/>
        </w:rPr>
        <w:t xml:space="preserve"> 201</w:t>
      </w:r>
      <w:r w:rsidR="004D3DCE">
        <w:rPr>
          <w:rFonts w:ascii="Pluto Sans Medium" w:hAnsi="Pluto Sans Medium" w:cs="Arial"/>
        </w:rPr>
        <w:t>7</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8E165A">
        <w:rPr>
          <w:rFonts w:ascii="Pluto Sans Medium" w:hAnsi="Pluto Sans Medium" w:cs="Arial"/>
        </w:rPr>
        <w:t>8</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14 Giocatori per squadra, più tre Dirigenti/Tecnici e un medico provvisto di documento che ne attesti la professione. Al campionato si applicheranno le regole di giuoco emanate dalla F.I.G.C. (disponibili all’indirizzo </w:t>
      </w:r>
      <w:hyperlink r:id="rId10"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78420E" w:rsidRPr="0078420E" w:rsidRDefault="0078420E" w:rsidP="0078420E">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4D3DCE" w:rsidRPr="0078420E" w:rsidRDefault="004D3DC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8E165A">
        <w:rPr>
          <w:rFonts w:ascii="Pluto Sans Medium" w:hAnsi="Pluto Sans Medium" w:cs="Cambria"/>
        </w:rPr>
        <w:t>Sarà possibile effettuare 1 Time-Out</w:t>
      </w:r>
      <w:r w:rsidR="008E165A">
        <w:rPr>
          <w:rFonts w:ascii="Pluto Sans Medium" w:hAnsi="Pluto Sans Medium" w:cs="Cambria"/>
        </w:rPr>
        <w:t>, della durata di un minuto,</w:t>
      </w:r>
      <w:r w:rsidRPr="008E165A">
        <w:rPr>
          <w:rFonts w:ascii="Pluto Sans Medium" w:hAnsi="Pluto Sans Medium" w:cs="Cambria"/>
        </w:rPr>
        <w:t xml:space="preserve"> per </w:t>
      </w:r>
      <w:r w:rsidR="008E165A">
        <w:rPr>
          <w:rFonts w:ascii="Pluto Sans Medium" w:hAnsi="Pluto Sans Medium" w:cs="Cambria"/>
        </w:rPr>
        <w:t xml:space="preserve">ogni </w:t>
      </w:r>
      <w:r w:rsidRPr="008E165A">
        <w:rPr>
          <w:rFonts w:ascii="Pluto Sans Medium" w:hAnsi="Pluto Sans Medium" w:cs="Cambria"/>
        </w:rPr>
        <w:t>squadra per ogni tempo di gioco</w:t>
      </w:r>
      <w:r>
        <w:rPr>
          <w:rFonts w:ascii="Pluto Sans Medium" w:hAnsi="Pluto Sans Medium" w:cs="Cambria"/>
        </w:rPr>
        <w:t>.</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di mano del portiere fuori dall’area di rigore determina ammonizione e non espulsione.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su chiara occasione da rete in quanto tale determina ammonizione e non espulsione a meno che non si tratti di fallo grave, tale da meritare comunque, a giudizio dell’arbitro, espulsione diretta.</w:t>
      </w:r>
    </w:p>
    <w:p w:rsidR="0078420E" w:rsidRPr="0078420E" w:rsidRDefault="0078420E" w:rsidP="0078420E">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Alle due estremità del terreno di gioco, a distanza di metri 6 di ciascun palo della porta, verso l’interno devono essere tracciate due linee perpendicolari alla linea di porta lunghe metri 10. Esse devono essere congiunte da una linea parallela alla linea di porta; entrate le aree delimitate da dette linea e dalla linea di porta sono denominate “area di rigore”.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 centro di ciascuna linea di porta devono essere collocate le porte delle dimensioni di metri 6 in larghezza e metri 2 in altezza.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La distanza regolamentare di gioco è di metri 6.</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78420E" w:rsidRPr="0078420E" w:rsidRDefault="0078420E" w:rsidP="0078420E">
      <w:pPr>
        <w:widowControl w:val="0"/>
        <w:spacing w:after="120" w:line="240" w:lineRule="auto"/>
        <w:rPr>
          <w:rFonts w:ascii="Pluto Sans Medium" w:hAnsi="Pluto Sans Medium" w:cs="Arial"/>
        </w:rPr>
      </w:pPr>
      <w:r w:rsidRPr="0078420E">
        <w:rPr>
          <w:rFonts w:ascii="Pluto Sans Medium" w:hAnsi="Pluto Sans Medium" w:cs="Cambria"/>
        </w:rPr>
        <w:t xml:space="preserve">Il calcio di rinvio si effettua palla a terra in qualsiasi posizione purché dentro l’area </w:t>
      </w:r>
      <w:r w:rsidRPr="0078420E">
        <w:rPr>
          <w:rFonts w:ascii="Pluto Sans Medium" w:hAnsi="Pluto Sans Medium" w:cs="Cambria"/>
        </w:rPr>
        <w:lastRenderedPageBreak/>
        <w:t>di rigore.</w:t>
      </w: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w:t>
      </w:r>
      <w:r w:rsidR="0073588D">
        <w:rPr>
          <w:rFonts w:ascii="Pluto Sans Medium" w:hAnsi="Pluto Sans Medium" w:cs="Arial"/>
        </w:rPr>
        <w:lastRenderedPageBreak/>
        <w:t>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Provinciale LNCA hanno l’obbligo di richiedere il tesseramento dei propri Giocatori. Il tesseramento ha validità per una stagione sportiva, a partire dal dalla data di validazione fino al 31 agosto 2018. L’età minima richiesta per il tesseramento è di 16 anni. Ogni Squadra può tesserare un numero illimitato di Giocatori durante le finestre di tesseramento. I giocatori possono essere tesserati per una sola Squadra partecipante al Campionato Provinciale LNCA (i.e. Calcio a 11). La prima finestra di tesseramento inizia il 1 settembre 2017 e chiude il 20 ottobre 2017; la seconda finestra di tesseramento inizierà il 1 gennaio 2018 e chiuderà il 23 marzo 2018.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Non potranno essere tesserati per il Campionato Provinciale di calcio a </w:t>
      </w:r>
      <w:r w:rsidR="008E165A">
        <w:rPr>
          <w:rFonts w:ascii="Pluto Sans Medium" w:hAnsi="Pluto Sans Medium" w:cs="Cambria"/>
        </w:rPr>
        <w:t>7</w:t>
      </w:r>
      <w:r w:rsidRPr="0078420E">
        <w:rPr>
          <w:rFonts w:ascii="Pluto Sans Medium" w:hAnsi="Pluto Sans Medium" w:cs="Cambria"/>
        </w:rPr>
        <w:t xml:space="preserve"> CAI di P</w:t>
      </w:r>
      <w:r w:rsidR="00B07950">
        <w:rPr>
          <w:rFonts w:ascii="Pluto Sans Medium" w:hAnsi="Pluto Sans Medium" w:cs="Cambria"/>
        </w:rPr>
        <w:t>arma</w:t>
      </w:r>
      <w:r w:rsidRPr="0078420E">
        <w:rPr>
          <w:rFonts w:ascii="Pluto Sans Medium" w:hAnsi="Pluto Sans Medium" w:cs="Cambria"/>
        </w:rPr>
        <w:t xml:space="preserve"> i Giocatori che risultano “tesserati” per Società partecipanti ai campionati F.I.G.C. di calcio a 11 (compresa la categoria Giovanile Juniores Nazionale e tutte le Categorie Giovanili Professionistiche). Verrà tuttavia data la possibilità ad ogni squadra di tesserare:</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Terza Categoria (di seguito “Giocatori F.I.G.C. Liberi di Terza”).</w:t>
      </w:r>
    </w:p>
    <w:p w:rsid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Seconda Categoria (di seguito “Giocatori F.I.G.C. Liberi di Seconda”).</w:t>
      </w:r>
    </w:p>
    <w:p w:rsidR="00B07950" w:rsidRPr="0078420E"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Prima</w:t>
      </w:r>
      <w:r w:rsidRPr="0078420E">
        <w:rPr>
          <w:rFonts w:ascii="Pluto Sans Medium" w:hAnsi="Pluto Sans Medium" w:cs="Cambria"/>
        </w:rPr>
        <w:t xml:space="preserve"> Categoria (di seguito “Giocatori F.I.G.C. Liberi di </w:t>
      </w:r>
      <w:r>
        <w:rPr>
          <w:rFonts w:ascii="Pluto Sans Medium" w:hAnsi="Pluto Sans Medium" w:cs="Cambria"/>
        </w:rPr>
        <w:t>Prima</w:t>
      </w:r>
      <w:r w:rsidRPr="0078420E">
        <w:rPr>
          <w:rFonts w:ascii="Pluto Sans Medium" w:hAnsi="Pluto Sans Medium" w:cs="Cambria"/>
        </w:rPr>
        <w:t>”).</w:t>
      </w:r>
    </w:p>
    <w:p w:rsidR="00B07950" w:rsidRPr="00B07950"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Promozione</w:t>
      </w:r>
      <w:r w:rsidRPr="0078420E">
        <w:rPr>
          <w:rFonts w:ascii="Pluto Sans Medium" w:hAnsi="Pluto Sans Medium" w:cs="Cambria"/>
        </w:rPr>
        <w:t xml:space="preserve"> (di seguito “Giocatori F.I.G.C. Liberi di </w:t>
      </w:r>
      <w:r>
        <w:rPr>
          <w:rFonts w:ascii="Pluto Sans Medium" w:hAnsi="Pluto Sans Medium" w:cs="Cambria"/>
        </w:rPr>
        <w:t>Promozione</w:t>
      </w:r>
      <w:r w:rsidRPr="0078420E">
        <w:rPr>
          <w:rFonts w:ascii="Pluto Sans Medium" w:hAnsi="Pluto Sans Medium" w:cs="Cambria"/>
        </w:rPr>
        <w:t>”).</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Nella distinta di gara potranno essere presenti al massimo n. 2 “tesserati”  F.I.G.C</w:t>
      </w:r>
      <w:r w:rsidR="00B07950">
        <w:rPr>
          <w:rFonts w:ascii="Pluto Sans Medium" w:hAnsi="Pluto Sans Medium" w:cs="Cambria"/>
        </w:rPr>
        <w:t>. tra Seconda e Terza Categoria e al massimo n. 1 tesserato tra Prima Categoria e Promozione.</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lastRenderedPageBreak/>
        <w:t>I Giocatori che partecipano ai campionati F.I.G.C. Juniores Regionali (nati dal 1/1/1998) sono equiparati ai Giocatori F.I.G.C. Liberi di Seconda, mentre i Giocatori che partecipano ai campionati F.I.G.C. Juniores Provinciali (nati dal 1/1/1997)  non sono soggetti a limitazioni e pertanto possono essere liberamente presenti nella distinta di gara. Le squadre sono tenute a presentare, all’atto del tesseramento, 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2017/2018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Provinciale LNCA.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01/09/2017 al 20/10/2017 e dal 01/01/2018 al 02/02/2018. Un Giocatore che viene tesserato nel corso dell’anno in una squadra F.I.G.C. è inibito dal partecipare al Campionato Provinciale LNCA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 Provinciale LNCA.</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 xml:space="preserve">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w:t>
      </w:r>
      <w:r w:rsidRPr="008E165A">
        <w:rPr>
          <w:rFonts w:ascii="Pluto Sans Medium" w:hAnsi="Pluto Sans Medium" w:cs="Arial"/>
        </w:rPr>
        <w:lastRenderedPageBreak/>
        <w:t>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lastRenderedPageBreak/>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lastRenderedPageBreak/>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8E165A">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 xml:space="preserve">(Pronto Arbitri tel. </w:t>
      </w:r>
      <w:r w:rsidR="00B07950">
        <w:rPr>
          <w:rFonts w:ascii="Pluto Sans Medium" w:hAnsi="Pluto Sans Medium" w:cs="Arial"/>
          <w:u w:val="single"/>
        </w:rPr>
        <w:t>348 3616933 – 348 3616932</w:t>
      </w:r>
      <w:r w:rsidR="008E165A">
        <w:rPr>
          <w:rFonts w:ascii="Pluto Sans Medium" w:hAnsi="Pluto Sans Medium" w:cs="Arial"/>
          <w:u w:val="single"/>
        </w:rPr>
        <w:t xml:space="preserve"> - 348 0082468)</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lastRenderedPageBreak/>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w:t>
      </w:r>
      <w:r w:rsidRPr="00EC24C2">
        <w:rPr>
          <w:rFonts w:ascii="Pluto Sans Medium" w:hAnsi="Pluto Sans Medium" w:cs="Arial"/>
        </w:rPr>
        <w:lastRenderedPageBreak/>
        <w:t>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Mancato appello agli Organi di Giustizia Sportiva da parte dell’avente diritto </w:t>
      </w:r>
      <w:r w:rsidRPr="002D3800">
        <w:rPr>
          <w:rFonts w:ascii="Pluto Sans Medium" w:hAnsi="Pluto Sans Medium" w:cs="Arial"/>
        </w:rPr>
        <w:lastRenderedPageBreak/>
        <w:t>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Giocatori tesserati per Società F.I.G.C. non ammessi dal presente </w:t>
      </w:r>
      <w:r w:rsidRPr="002D3800">
        <w:rPr>
          <w:rFonts w:ascii="Pluto Sans Medium" w:hAnsi="Pluto Sans Medium" w:cs="Arial"/>
        </w:rPr>
        <w:lastRenderedPageBreak/>
        <w:t>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lastRenderedPageBreak/>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w:t>
      </w:r>
      <w:r w:rsidRPr="002D3800">
        <w:rPr>
          <w:rFonts w:ascii="Pluto Sans Medium" w:hAnsi="Pluto Sans Medium" w:cs="Arial"/>
        </w:rPr>
        <w:lastRenderedPageBreak/>
        <w:t xml:space="preserve">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B07950">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lastRenderedPageBreak/>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w:t>
      </w:r>
      <w:r w:rsidRPr="002D3800">
        <w:rPr>
          <w:rFonts w:ascii="Pluto Sans Medium" w:hAnsi="Pluto Sans Medium" w:cs="Arial"/>
        </w:rPr>
        <w:lastRenderedPageBreak/>
        <w:t xml:space="preserve">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w:t>
      </w:r>
      <w:r w:rsidRPr="002D3800">
        <w:rPr>
          <w:rFonts w:ascii="Pluto Sans Medium" w:hAnsi="Pluto Sans Medium" w:cs="Arial"/>
        </w:rPr>
        <w:lastRenderedPageBreak/>
        <w:t>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6D" w:rsidRDefault="0069386D" w:rsidP="00DE4E52">
      <w:pPr>
        <w:spacing w:after="0" w:line="240" w:lineRule="auto"/>
      </w:pPr>
      <w:r>
        <w:separator/>
      </w:r>
    </w:p>
  </w:endnote>
  <w:endnote w:type="continuationSeparator" w:id="0">
    <w:p w:rsidR="0069386D" w:rsidRDefault="0069386D"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B07950" w:rsidRPr="00E00559" w:rsidRDefault="00B07950"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D556F5">
              <w:rPr>
                <w:rFonts w:ascii="Pluto Sans Medium" w:hAnsi="Pluto Sans Medium" w:cs="Times New Roman"/>
                <w:bCs/>
                <w:noProof/>
                <w:sz w:val="20"/>
              </w:rPr>
              <w:t>2</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D556F5">
              <w:rPr>
                <w:rFonts w:ascii="Pluto Sans Medium" w:hAnsi="Pluto Sans Medium" w:cs="Times New Roman"/>
                <w:bCs/>
                <w:noProof/>
                <w:sz w:val="20"/>
              </w:rPr>
              <w:t>23</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6D" w:rsidRDefault="0069386D" w:rsidP="00DE4E52">
      <w:pPr>
        <w:spacing w:after="0" w:line="240" w:lineRule="auto"/>
      </w:pPr>
      <w:r>
        <w:separator/>
      </w:r>
    </w:p>
  </w:footnote>
  <w:footnote w:type="continuationSeparator" w:id="0">
    <w:p w:rsidR="0069386D" w:rsidRDefault="0069386D"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50" w:rsidRPr="00C92C58" w:rsidRDefault="00B07950"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7110"/>
    <w:rsid w:val="001A290D"/>
    <w:rsid w:val="001B069E"/>
    <w:rsid w:val="001B1260"/>
    <w:rsid w:val="001F29EE"/>
    <w:rsid w:val="001F78BF"/>
    <w:rsid w:val="00200C67"/>
    <w:rsid w:val="002049C5"/>
    <w:rsid w:val="002108A6"/>
    <w:rsid w:val="00210CF8"/>
    <w:rsid w:val="00221C4B"/>
    <w:rsid w:val="00226A0A"/>
    <w:rsid w:val="0024569F"/>
    <w:rsid w:val="00256744"/>
    <w:rsid w:val="00265A7D"/>
    <w:rsid w:val="0028756E"/>
    <w:rsid w:val="00292FE0"/>
    <w:rsid w:val="00293E00"/>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85D57"/>
    <w:rsid w:val="00597995"/>
    <w:rsid w:val="005A36CD"/>
    <w:rsid w:val="005A550E"/>
    <w:rsid w:val="005B254E"/>
    <w:rsid w:val="005B4E2C"/>
    <w:rsid w:val="005D31DC"/>
    <w:rsid w:val="005E144F"/>
    <w:rsid w:val="005F6B73"/>
    <w:rsid w:val="005F7C7D"/>
    <w:rsid w:val="00600393"/>
    <w:rsid w:val="00611094"/>
    <w:rsid w:val="00622EB4"/>
    <w:rsid w:val="006441DF"/>
    <w:rsid w:val="006468CF"/>
    <w:rsid w:val="00674D00"/>
    <w:rsid w:val="00681A1A"/>
    <w:rsid w:val="0069386D"/>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5516D"/>
    <w:rsid w:val="007603CB"/>
    <w:rsid w:val="00760D4C"/>
    <w:rsid w:val="00775E17"/>
    <w:rsid w:val="00783725"/>
    <w:rsid w:val="0078420E"/>
    <w:rsid w:val="007B42F3"/>
    <w:rsid w:val="007B56FC"/>
    <w:rsid w:val="007B71E4"/>
    <w:rsid w:val="007C7FD9"/>
    <w:rsid w:val="007D2FC8"/>
    <w:rsid w:val="007D44A8"/>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47D7C"/>
    <w:rsid w:val="009529BE"/>
    <w:rsid w:val="00955B6D"/>
    <w:rsid w:val="00960EA8"/>
    <w:rsid w:val="0096644D"/>
    <w:rsid w:val="00995826"/>
    <w:rsid w:val="00995CEE"/>
    <w:rsid w:val="009974A1"/>
    <w:rsid w:val="009C5BF3"/>
    <w:rsid w:val="009F232C"/>
    <w:rsid w:val="009F6AB6"/>
    <w:rsid w:val="00A21C63"/>
    <w:rsid w:val="00A274C1"/>
    <w:rsid w:val="00A35DEB"/>
    <w:rsid w:val="00A775E6"/>
    <w:rsid w:val="00A91E2C"/>
    <w:rsid w:val="00A931B3"/>
    <w:rsid w:val="00AA2ECB"/>
    <w:rsid w:val="00AD15AC"/>
    <w:rsid w:val="00AE4B14"/>
    <w:rsid w:val="00B0592A"/>
    <w:rsid w:val="00B0696F"/>
    <w:rsid w:val="00B07950"/>
    <w:rsid w:val="00B11449"/>
    <w:rsid w:val="00B146AB"/>
    <w:rsid w:val="00B17597"/>
    <w:rsid w:val="00B32AAA"/>
    <w:rsid w:val="00B374C7"/>
    <w:rsid w:val="00B46A8C"/>
    <w:rsid w:val="00B472AF"/>
    <w:rsid w:val="00B8275F"/>
    <w:rsid w:val="00BA36B8"/>
    <w:rsid w:val="00BA4046"/>
    <w:rsid w:val="00BB34FC"/>
    <w:rsid w:val="00BE1D43"/>
    <w:rsid w:val="00BE6AD6"/>
    <w:rsid w:val="00BF3102"/>
    <w:rsid w:val="00C00874"/>
    <w:rsid w:val="00C1394F"/>
    <w:rsid w:val="00C32FBF"/>
    <w:rsid w:val="00C41B0E"/>
    <w:rsid w:val="00C43344"/>
    <w:rsid w:val="00C7026C"/>
    <w:rsid w:val="00C707EC"/>
    <w:rsid w:val="00C752A8"/>
    <w:rsid w:val="00C84451"/>
    <w:rsid w:val="00C92C58"/>
    <w:rsid w:val="00C9669C"/>
    <w:rsid w:val="00CC5CA9"/>
    <w:rsid w:val="00CD3B11"/>
    <w:rsid w:val="00CD5B07"/>
    <w:rsid w:val="00CE1C3D"/>
    <w:rsid w:val="00CF1B1D"/>
    <w:rsid w:val="00CF4CEF"/>
    <w:rsid w:val="00D10F1A"/>
    <w:rsid w:val="00D266CC"/>
    <w:rsid w:val="00D300B5"/>
    <w:rsid w:val="00D339EC"/>
    <w:rsid w:val="00D33E85"/>
    <w:rsid w:val="00D42213"/>
    <w:rsid w:val="00D53CFE"/>
    <w:rsid w:val="00D556F5"/>
    <w:rsid w:val="00D7442C"/>
    <w:rsid w:val="00D936BB"/>
    <w:rsid w:val="00DB1D60"/>
    <w:rsid w:val="00DD44F6"/>
    <w:rsid w:val="00DE4E52"/>
    <w:rsid w:val="00DE6436"/>
    <w:rsid w:val="00DF219E"/>
    <w:rsid w:val="00E00559"/>
    <w:rsid w:val="00E0300D"/>
    <w:rsid w:val="00E032D3"/>
    <w:rsid w:val="00E15F6A"/>
    <w:rsid w:val="00E17E5F"/>
    <w:rsid w:val="00E3395A"/>
    <w:rsid w:val="00E359D2"/>
    <w:rsid w:val="00E46041"/>
    <w:rsid w:val="00E5720A"/>
    <w:rsid w:val="00E629C1"/>
    <w:rsid w:val="00E66E1B"/>
    <w:rsid w:val="00E82479"/>
    <w:rsid w:val="00E9136D"/>
    <w:rsid w:val="00E924C3"/>
    <w:rsid w:val="00E96929"/>
    <w:rsid w:val="00EA177C"/>
    <w:rsid w:val="00EA51FF"/>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E600-63C2-4BBB-8601-E6DACBA1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8326</Words>
  <Characters>47463</Characters>
  <Application>Microsoft Office Word</Application>
  <DocSecurity>0</DocSecurity>
  <Lines>395</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15</cp:revision>
  <cp:lastPrinted>2017-09-12T08:46:00Z</cp:lastPrinted>
  <dcterms:created xsi:type="dcterms:W3CDTF">2017-07-03T12:01:00Z</dcterms:created>
  <dcterms:modified xsi:type="dcterms:W3CDTF">2018-02-07T11:30:00Z</dcterms:modified>
</cp:coreProperties>
</file>