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1.0" w:type="dxa"/>
        <w:jc w:val="left"/>
        <w:tblInd w:w="0.0" w:type="dxa"/>
        <w:tblLayout w:type="fixed"/>
        <w:tblLook w:val="0000"/>
      </w:tblPr>
      <w:tblGrid>
        <w:gridCol w:w="181"/>
        <w:gridCol w:w="49"/>
        <w:gridCol w:w="2759"/>
        <w:gridCol w:w="3044"/>
        <w:gridCol w:w="2883"/>
        <w:gridCol w:w="25"/>
        <w:gridCol w:w="90"/>
        <w:tblGridChange w:id="0">
          <w:tblGrid>
            <w:gridCol w:w="181"/>
            <w:gridCol w:w="49"/>
            <w:gridCol w:w="2759"/>
            <w:gridCol w:w="3044"/>
            <w:gridCol w:w="2883"/>
            <w:gridCol w:w="25"/>
            <w:gridCol w:w="90"/>
          </w:tblGrid>
        </w:tblGridChange>
      </w:tblGrid>
      <w:tr>
        <w:trPr>
          <w:trHeight w:val="2840" w:hRule="atLeast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174115" cy="1622425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162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COMITATO PROVINCIALE CASERTA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SETTORE CALCIO A 5 GIOVANILE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935480" cy="1367790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367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RESPONSABILE CALCIO A 5 GIOVANILE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CHRISTIAN DI NUZZO 334.6961956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REGIONALE OPES CAMPANIA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ANTONINI GIANLUIGI    327.5397552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: CAMPANIAOPES@GMAIL.COM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COMITATO PROVINCIALE VIA CECCANO N °21 CASERTA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SITI INTERNET : </w:t>
            </w:r>
            <w:hyperlink r:id="rId8">
              <w:r w:rsidDel="00000000" w:rsidR="00000000" w:rsidRPr="00000000">
                <w:rPr>
                  <w:rFonts w:ascii="Bell MT" w:cs="Bell MT" w:eastAsia="Bell MT" w:hAnsi="Bell MT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WWW.OPESCAMPANIA.NET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GRUPPI FACEBOOK : OPES CASERTA- OPES CMPANIA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APP: OPES CAMPANIA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8.0" w:type="dxa"/>
        <w:jc w:val="left"/>
        <w:tblInd w:w="-22.0" w:type="dxa"/>
        <w:tblLayout w:type="fixed"/>
        <w:tblLook w:val="0000"/>
      </w:tblPr>
      <w:tblGrid>
        <w:gridCol w:w="9898"/>
        <w:tblGridChange w:id="0">
          <w:tblGrid>
            <w:gridCol w:w="98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ll MT" w:cs="Bell MT" w:eastAsia="Bell MT" w:hAnsi="Bel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ell MT" w:cs="Bell MT" w:eastAsia="Bell MT" w:hAnsi="Bell MT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COMUNICATO UFFICIALE N. 00 DEL 30 LUGLIO 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sz w:val="52"/>
          <w:szCs w:val="52"/>
          <w:u w:val="single"/>
          <w:rtl w:val="0"/>
        </w:rPr>
        <w:t xml:space="preserve">TORNEO ISTITUTO F.SEVERI TRIENNIO-BIENNIO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CALCIO A 5 GIOVANILE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Segue Regolamento Anno Sportivo 2018-2019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Regolamento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PARTECIPAZIONE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calciatori che intendono praticare attività giovanile debbono essere affiliate e tesserati OPES.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b. Le partite avranno luogo presso il centro sportivo CORSO LAZIO.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Il luogo, il giorno e l’ora per la disputa delle gare interne verrà stabilito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in base alla disponibilità del campo.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Il martedi successivo alla giornata effettiva di gara, il Settore Calcio redigerà un Comunicato Ufficiale (CU) che sarà pubblicato sul sito </w:t>
      </w:r>
      <w:hyperlink r:id="rId9">
        <w:r w:rsidDel="00000000" w:rsidR="00000000" w:rsidRPr="00000000">
          <w:rPr>
            <w:rFonts w:ascii="Bell MT" w:cs="Bell MT" w:eastAsia="Bell MT" w:hAnsi="Bell MT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www.opescampania.net</w:t>
        </w:r>
      </w:hyperlink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app: Opes Campania scaricabile sui dispositivi smartphone ioS e Android. Qualsiasi decisione avrà valore solo se riportata sui CU numerati progressivamente, che si intendono conosciuti, con presunzione assoluta, a far data dalla loro pubblicazione.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IDENTIFICAZIONE DEI TESSERATI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L’identificazione degli atleti e dirigenti verrà effettuata tramite tessera OPES plastificata (PVC COME LE TESSERE FEDERALI) e fornita di foto più documento di riconoscimento 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Tale tessera viene rilasciata tramite attestazione di un documento di identità valido.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Gli atleti ed i dirigenti, per poter essere utilizzati, debbono essere tesserati per la propria società, nella stagione sportiva 2018/19.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DISTINTE DI GARA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Le società prima di ogni gara debbono consegnare all’arbitro le distinte in duplice copia 15 minuti prima dell’orario ufficiale.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Il tempo di attesa è di 15 minuti, al termine del quale la società assente verrà considerata rinunciataria alla gara.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La distinta di gara deve comprendere massimo 12 giocator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i.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SOSTITUZIONE DELLE MAGLIE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Qualora le società interessate alla gara abbiano tenute da gioco di eguale colore, è obbligata alla sostituzione di queste la squadra di casa.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DURATA DELLA GARA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Le gare dureranno 20 minuti a tempo.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CAMPO DI GIOCO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campo di gioco per attività calcistica promozionale deve essere di superficie piana, fondo sintetico e di dimensioni tali da permettere il contenimento di dieci giocatori, altrimenti gli stessi possono essere ridotti o incrementati previo accordo scritto delle due associazioni che va allegato al referto di gara da parte dell’arbitro.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DISPUTA DELLE GARE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gare vanno disputate tassativamente nella data, ora e luogo specificato nel comunicato ufficiale.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comitato comunicherà le giornate di volta in volta con  i relativi incontri (data luogo e orario di ogni gara) che dovranno essere tassativamente rispettati (salvo situazioni gravi). Qualora ci fossero ritardi o gare non disputate secondo il CU saranno applicate  delle sanzioni alle società inadempienti.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PALLONI E SCARPE DA GIOCO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I palloni da gioco saranno taglia n 4-5 a rimbalzo non controllato.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scarpe da gioco di ogni atleta debbono essere adatte alla superficie del terreno di gioco (scarpe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materiale sintetico).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COMPOSIZIONE CLASSIFICHE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classifiche saranno redatte in base ai seguenti criteri: 3 punti per la vittoria, 1 punto per il pareggio e 0 per la sconfitta. In caso di parità di punteggio si terrà conto: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esito degli incontri diretti,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differenza reti negli incontri diretti fra le squadre a parità di punti,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differenza reti sul totale degli incontri disputati nel girone,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4 - maggior numero di reti segnate sul totale degli incontri disputati nel girone,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 sorteggio.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NUMERO DEI GIOCATORI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partite vanno disputate assolutamente 5 vs5 e su campi di calcio a 5 in erba sintetica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PREGA DI RISPETTARE IL NUMERO MASSIMO DI GIOCATORI IN DISTINTA: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  GIOCATORI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DIREZIONE GARE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gare sono dirette da arbitri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frequentanti il triennio del liceo scientifico F. Severi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VARIAZIONI ORARI DATE E RECUPERI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Eventuali variazioni di date ed orari a carattere definitivo debbono essere comunicate per iscritto a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gli organizzatori del torneo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almeno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tre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giorni prima della disputa della prima gara interessata.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La richiesta di eventuale anticipo o rinvio di una gara previo accordo delle società interessate deve essere inoltrata a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gli organizzatori del torneo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interessato almeno sette giorni prima della gara in oggetto.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Le gare sospese per impraticabilità o rinviate debbono essere recuperate entro sette giorni dalla data del rinvio. Ricordo a tutte le società di rispettare l'inizio delle gare  comunicato sul CU evitare ritardi o rinvii saranno applicate multe coattive.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FORMULA CAMPIONATO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Girone all’italiana con gare di andata e ritorno, al termine final four (le prime quattro classificate)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Final Four dalla categoria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Biennio e Triennio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verranno disputate  in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più 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giornat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presso il campo sportivo CORSO LAZIO.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      c.   Le vincenti delle rispettive categorie parteciperanno alla SUPERCOPPA DEL SEVERI.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 eguale punteggio due Società/Associazioni, per comporre la classifica finale si terrà conto in ordine di priorità: risultato scontro diretto; differenza reti; maggior numero di reti realizzate, sorteggio.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DISCIPLINA SPORTIVA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La disciplina sportiva è demandata al Giudice Sportivo del Settore Calcio Provinciale, le cui decisioni sono appellabili alla Commissione di Appello Disciplinare Regionale.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L’espulsione dal campo di un atleta comporta la squalifica automatica per almeno una gara.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La somma di quattro ammonizioni in gare diverse comporta la squalifica automatica per una giornata.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Le sanzioni disciplinari scattano automaticamente alla successiva giornata di gara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ESPULSIONE DALLA MANIFESTAZIONE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Società/Associazioni oggettivamente responsabile di aggressione dell’arbitro o alla società avversaria prima, durante e dopo una gara verrà espulsa dalla manifestazione.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TASSA RECLAMI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Tutti i reclami debbono essere accompagnati dalla tassa reclamo (ricevuta del pagamento di euro 50) e da una e-mail da inviare, per conoscenza, sia al comitato che alla società avversaria. Pena il rigetto del reclamo, non si accettano reclami avvenuti per via telefonica, sms, verbali e sui social network.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COPERTURA ASSICURATIVA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denuncia di infortunio deve essere effettuata su appositi moduli, entro tre giorni dall’avvenuto infortunio.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RITARDO INIZIO GARA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le società  di rispettare l' inizio delle gare pubblicate sul Comunicato Ufficiale saranno applicate multe coattive per chi non rispetta tale articolo.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19</w:t>
      </w: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- COSTI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Il costo di iscrizione al torneo è di 5 euro, di cui 3 euro per iscrizione e assicurazione e 2 euro per medaglie e premi.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Fonts w:ascii="Bell MT" w:cs="Bell MT" w:eastAsia="Bell MT" w:hAnsi="Bell MT"/>
          <w:sz w:val="24"/>
          <w:szCs w:val="24"/>
          <w:rtl w:val="0"/>
        </w:rPr>
        <w:t xml:space="preserve">La spesa del campo è a carico di ogni squadra.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quote di iscrizione e le quote arbitrali del campionato vanno versate all' atto dell' iscrizione e possono partecipare ai campionati gli atleti o le atlete con i tesserini timbrati e plastificati dal settore calcio a 5  giovanile OPES  CASERTA.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CALCIO A 5  GIOVANILE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OPES CASERTA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Christian Di Nuzzo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334.6961956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REGIONALE OPES CAMPANIA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Gianluigi Antonini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327.5397552</w:t>
      </w:r>
    </w:p>
    <w:sectPr>
      <w:footerReference r:id="rId10" w:type="default"/>
      <w:pgSz w:h="16838" w:w="11906"/>
      <w:pgMar w:bottom="1134" w:top="1417" w:left="1134" w:right="113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0</wp:posOffset>
              </wp:positionV>
              <wp:extent cx="267335" cy="17526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17095" y="3697133"/>
                        <a:ext cx="257810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0</wp:posOffset>
              </wp:positionV>
              <wp:extent cx="267335" cy="17526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33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27"/>
      <w:numFmt w:val="bullet"/>
      <w:lvlText w:val="-"/>
      <w:lvlJc w:val="left"/>
      <w:pPr>
        <w:ind w:left="1080" w:hanging="360"/>
      </w:pPr>
      <w:rPr>
        <w:rFonts w:ascii="Bell MT" w:cs="Bell MT" w:eastAsia="Bell MT" w:hAnsi="Bell M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opescampania.ne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hyperlink" Target="http://www.opescampania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